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黑体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年沈阳市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大中小思政一体化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研究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课题指南</w:t>
      </w:r>
      <w:bookmarkEnd w:id="0"/>
    </w:p>
    <w:p>
      <w:pPr>
        <w:snapToGrid w:val="0"/>
        <w:spacing w:line="56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1.推进习近平新时代中国特色社会主义思想和党的二十大精神进教材、进课堂、进头脑研究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2.增强“四个自信”教育中的中华优秀传统文化资源挖掘与应用研究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3.新时代学生思想政治教育特点研究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4.大学生形势与政策教育模式研究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5.学生劳动教育实践路径研究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6.大中小思政教育一体化建设研究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7.新时代学校“课程思政”理论发展与实践探索研究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8.培育和践行社会主义核心价值观路径研究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9.学校意识形态（网络意识形态）工作研究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/>
          <w:sz w:val="32"/>
          <w:szCs w:val="32"/>
          <w:lang w:val="en"/>
        </w:rPr>
        <w:t>.</w:t>
      </w:r>
      <w:r>
        <w:rPr>
          <w:rFonts w:hint="eastAsia" w:ascii="仿宋" w:hAnsi="仿宋" w:eastAsia="仿宋"/>
          <w:sz w:val="32"/>
          <w:szCs w:val="32"/>
        </w:rPr>
        <w:t>思想政治教育在抵御和防范校园宗教渗透工作中的主导作用研究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11.防范抵御宗教渗透工作机制研究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</w:rPr>
        <w:t>.以总体国家安全观为指导的学生国家安全教育体系研究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.中华优秀传统文化促进高校廉政文化建设研究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14.学校社会治理现代化和法治建设研究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学生法制观念和规矩意识养成研究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16.新冠疫情背景下学生思想政治教育的研究与实践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17.师生心理问题发现排查和科学干预机制研究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18.辅导员（班主任）提升学生心理危机发现处置能力的方法路径研究</w:t>
      </w:r>
    </w:p>
    <w:p>
      <w:pPr>
        <w:snapToGrid w:val="0"/>
        <w:spacing w:line="580" w:lineRule="exact"/>
        <w:ind w:firstLine="646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19.利用沈阳党史红色资源开展青少年思想教育研究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0.师德师风建设实践路径与载体研究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21.思想政治工作队伍能力建设研究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22.沈阳高校大学生思想动态跟踪分析研究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23.学生社团育人的路径和机制创新研究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24.学生日常行为管理现状及对策研究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25.大学生留沈就业创业情况调查研究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26.大学生创新创业机制建设研究</w:t>
      </w:r>
    </w:p>
    <w:p>
      <w:pPr>
        <w:snapToGrid w:val="0"/>
        <w:spacing w:line="580" w:lineRule="exact"/>
        <w:ind w:firstLine="64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27.健全学校家庭社会协同育人机制研究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DY3NjU5OTMwYWM2YmUyZjU4NTEyYjU0MzY5OTcifQ=="/>
  </w:docVars>
  <w:rsids>
    <w:rsidRoot w:val="16F93C32"/>
    <w:rsid w:val="16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606</Characters>
  <Lines>0</Lines>
  <Paragraphs>0</Paragraphs>
  <TotalTime>0</TotalTime>
  <ScaleCrop>false</ScaleCrop>
  <LinksUpToDate>false</LinksUpToDate>
  <CharactersWithSpaces>606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2022-11-10T05:05:00Z</dcterms:created>
  <dc:creator>T</dc:creator>
  <cp:lastModifiedBy>T</cp:lastModifiedBy>
  <dcterms:modified xsi:type="dcterms:W3CDTF">2022-11-10T05:05:49Z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1E4974C05E904E1D951B6DEB21F04D18</vt:lpwstr>
  </property>
</Properties>
</file>